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80" w:after="180"/>
        <w:ind w:leftChars="-429" w:right="-800" w:rightChars="-400"/>
        <w:jc w:val="both"/>
        <w:textAlignment w:val="auto"/>
        <w:outlineLvl w:val="0"/>
        <w:rPr>
          <w:rFonts w:hint="default" w:ascii="Times New Roman" w:hAnsi="Times New Roman"/>
          <w:b/>
          <w:bCs/>
          <w:i w:val="0"/>
          <w:iCs w:val="0"/>
          <w:color w:val="2E75B6" w:themeColor="accent1" w:themeShade="BF"/>
          <w:sz w:val="26"/>
          <w:szCs w:val="26"/>
          <w:lang w:val="en-US"/>
        </w:rPr>
      </w:pPr>
      <w:bookmarkStart w:id="3" w:name="_GoBack"/>
      <w:bookmarkStart w:id="0" w:name="_Toc21621"/>
      <w:bookmarkStart w:id="1" w:name="_Toc8475"/>
      <w:bookmarkStart w:id="2" w:name="_Toc37"/>
      <w:r>
        <w:rPr>
          <w:rFonts w:hint="default" w:ascii="Times New Roman" w:hAnsi="Times New Roman"/>
          <w:b/>
          <w:bCs/>
          <w:i w:val="0"/>
          <w:iCs w:val="0"/>
          <w:color w:val="2E75B6" w:themeColor="accent1" w:themeShade="BF"/>
          <w:sz w:val="26"/>
          <w:szCs w:val="26"/>
          <w:lang w:val="en-US"/>
        </w:rPr>
        <w:t>MẪU QUYẾT ĐỊNH GIẢM THỜI HẠN CHẤP HÀNH KỶ LUẬT LAO ĐỘNG ĐỐI VỚI HÌNH THỨC KÉO DÀI THỜI HẠN NÂNG LƯƠNG</w:t>
      </w:r>
      <w:bookmarkEnd w:id="0"/>
      <w:bookmarkEnd w:id="1"/>
      <w:bookmarkEnd w:id="2"/>
      <w:r>
        <w:rPr>
          <w:rFonts w:hint="default" w:ascii="Times New Roman" w:hAnsi="Times New Roman"/>
          <w:b/>
          <w:bCs/>
          <w:i w:val="0"/>
          <w:iCs w:val="0"/>
          <w:color w:val="2E75B6" w:themeColor="accent1" w:themeShade="BF"/>
          <w:sz w:val="26"/>
          <w:szCs w:val="26"/>
          <w:lang w:val="en-US"/>
        </w:rPr>
        <w:t xml:space="preserve"> </w:t>
      </w:r>
    </w:p>
    <w:bookmarkEnd w:id="3"/>
    <w:p>
      <w:pPr>
        <w:keepNext w:val="0"/>
        <w:keepLines w:val="0"/>
        <w:pageBreakBefore w:val="0"/>
        <w:widowControl/>
        <w:numPr>
          <w:ilvl w:val="0"/>
          <w:numId w:val="0"/>
        </w:numPr>
        <w:kinsoku/>
        <w:wordWrap/>
        <w:overflowPunct/>
        <w:topLinePunct w:val="0"/>
        <w:autoSpaceDE/>
        <w:autoSpaceDN/>
        <w:bidi w:val="0"/>
        <w:adjustRightInd/>
        <w:snapToGrid/>
        <w:spacing w:before="180" w:after="180"/>
        <w:ind w:right="-800" w:rightChars="-400" w:firstLine="2990" w:firstLineChars="11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Tại ……..,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right="-800" w:rightChars="-40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QUYẾT ĐỊNH CỦA [TỔNG] GIÁM ĐỐC</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right="-800" w:rightChars="-40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CÔNG TY……………</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right="-800" w:rightChars="-400"/>
        <w:jc w:val="center"/>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(V/v: Giảm thời hạn chấp hành kỷ luật lao động)</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185" w:leftChars="-200" w:right="-800" w:rightChars="-400" w:hanging="215" w:hangingChars="8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Căn cứ vào Bộ luật Lao động được Quốc hội thông qua vào ngày 20 tháng 11 năm 2019 và có hiệu lực kể từ ngày 01 tháng 01 năm 2021;</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185" w:leftChars="-200" w:right="-800" w:rightChars="-400" w:hanging="215" w:hangingChars="8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 Căn cứ Nội quy lao động của Công ty…………(</w:t>
      </w:r>
      <w:r>
        <w:rPr>
          <w:rFonts w:hint="default" w:ascii="Times New Roman" w:hAnsi="Times New Roman"/>
          <w:b/>
          <w:bCs/>
          <w:i w:val="0"/>
          <w:iCs w:val="0"/>
          <w:color w:val="000000" w:themeColor="text1"/>
          <w:sz w:val="26"/>
          <w:szCs w:val="26"/>
          <w:lang w:val="en-US"/>
          <w14:textFill>
            <w14:solidFill>
              <w14:schemeClr w14:val="tx1"/>
            </w14:solidFill>
          </w14:textFill>
        </w:rPr>
        <w:t xml:space="preserve">“Công ty”) </w:t>
      </w:r>
      <w:r>
        <w:rPr>
          <w:rFonts w:hint="default" w:ascii="Times New Roman" w:hAnsi="Times New Roman"/>
          <w:b w:val="0"/>
          <w:bCs w:val="0"/>
          <w:i w:val="0"/>
          <w:iCs w:val="0"/>
          <w:color w:val="000000" w:themeColor="text1"/>
          <w:sz w:val="26"/>
          <w:szCs w:val="26"/>
          <w:lang w:val="en-US"/>
          <w14:textFill>
            <w14:solidFill>
              <w14:schemeClr w14:val="tx1"/>
            </w14:solidFill>
          </w14:textFill>
        </w:rPr>
        <w:t>ban hành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185" w:leftChars="-200" w:right="-800" w:rightChars="-400" w:hanging="215" w:hangingChars="83"/>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Căn cứ Hợp đồng lao động số…………… [ngày] [tháng] [năm] và Phụ lục Hợp đồng lao động số …………… [ngày] [tháng] [năm] được ký kết giữa Công ty và [Ông]/[Bà]………………. </w:t>
      </w:r>
      <w:r>
        <w:rPr>
          <w:rFonts w:hint="default" w:ascii="Times New Roman" w:hAnsi="Times New Roman"/>
          <w:b/>
          <w:bCs/>
          <w:i w:val="0"/>
          <w:iCs w:val="0"/>
          <w:color w:val="000000" w:themeColor="text1"/>
          <w:sz w:val="26"/>
          <w:szCs w:val="26"/>
          <w:lang w:val="en-US"/>
          <w14:textFill>
            <w14:solidFill>
              <w14:schemeClr w14:val="tx1"/>
            </w14:solidFill>
          </w14:textFill>
        </w:rPr>
        <w:t>(“Hợp đồng lao động”);</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185" w:leftChars="-200" w:right="-800" w:rightChars="-400" w:hanging="215" w:hangingChars="8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Căn cứ Quyết định số…… của Công ty ngày ……………..về việc thi hành kỷ luật lao động kéo dài thời hạn nâng lương đối với [Ông]/ [Bà] (“Quyết định”); và</w:t>
      </w:r>
    </w:p>
    <w:p>
      <w:pPr>
        <w:keepNext w:val="0"/>
        <w:keepLines w:val="0"/>
        <w:pageBreakBefore w:val="0"/>
        <w:widowControl/>
        <w:numPr>
          <w:ilvl w:val="0"/>
          <w:numId w:val="0"/>
        </w:numPr>
        <w:kinsoku/>
        <w:wordWrap/>
        <w:overflowPunct/>
        <w:topLinePunct w:val="0"/>
        <w:autoSpaceDE/>
        <w:autoSpaceDN/>
        <w:bidi w:val="0"/>
        <w:adjustRightInd/>
        <w:snapToGrid/>
        <w:spacing w:before="180" w:after="180"/>
        <w:ind w:left="-185" w:leftChars="-200" w:right="-800" w:rightChars="-400" w:hanging="215" w:hangingChars="8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Căn cứ vào việc [Ông]/[Bà] đã chấp hành được một nửa thời hạn của hình thức xử lý kỷ luật lao động kéo dài thời hạn nâng lương và xét thấy [Ông]/[Bà] có cố gắng sửa chữa tiến bộ trong thời gian qua.</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800" w:rightChars="-40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QUYẾT ĐỊNH</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514" w:leftChars="-200" w:right="-800" w:rightChars="-400" w:hanging="914" w:hangingChars="3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2E75B6" w:themeColor="accent1" w:themeShade="BF"/>
          <w:sz w:val="26"/>
          <w:szCs w:val="26"/>
          <w:lang w:val="en-US"/>
        </w:rPr>
        <w:t>Điều 1:</w:t>
      </w: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Giảm thời hạn chấp hành kỷ luật lao động đối với người lao động (</w:t>
      </w:r>
      <w:r>
        <w:rPr>
          <w:rFonts w:hint="default" w:ascii="Times New Roman" w:hAnsi="Times New Roman"/>
          <w:b/>
          <w:bCs/>
          <w:i w:val="0"/>
          <w:iCs w:val="0"/>
          <w:color w:val="000000" w:themeColor="text1"/>
          <w:sz w:val="26"/>
          <w:szCs w:val="26"/>
          <w:lang w:val="en-US"/>
          <w14:textFill>
            <w14:solidFill>
              <w14:schemeClr w14:val="tx1"/>
            </w14:solidFill>
          </w14:textFill>
        </w:rPr>
        <w:t>“Người lao động”</w:t>
      </w:r>
      <w:r>
        <w:rPr>
          <w:rFonts w:hint="default" w:ascii="Times New Roman" w:hAnsi="Times New Roman"/>
          <w:b w:val="0"/>
          <w:bCs w:val="0"/>
          <w:i w:val="0"/>
          <w:iCs w:val="0"/>
          <w:color w:val="000000" w:themeColor="text1"/>
          <w:sz w:val="26"/>
          <w:szCs w:val="26"/>
          <w:lang w:val="en-US"/>
          <w14:textFill>
            <w14:solidFill>
              <w14:schemeClr w14:val="tx1"/>
            </w14:solidFill>
          </w14:textFill>
        </w:rPr>
        <w:t>) có tên và thông tin như sau:</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800" w:rightChars="-400" w:firstLine="520" w:firstLineChars="2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 :………………………………………………</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800" w:rightChars="-400" w:firstLine="520" w:firstLineChars="2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[Giấy CMND]/[Căn cước công dân/ :………………….</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800" w:rightChars="-400" w:firstLine="520" w:firstLineChars="2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[Hộ chiếu] số</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800" w:rightChars="-400" w:firstLine="520" w:firstLineChars="2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Ngày tháng năm sinh :…………………………………           </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800" w:rightChars="-400" w:firstLine="520" w:firstLineChars="2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Chức vụ :………………………………………………</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800" w:rightChars="-400" w:firstLine="520" w:firstLineChars="2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Bộ phận :………………………………………………</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800" w:rightChars="-400" w:firstLine="520" w:firstLineChars="2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Phòng, ban :……………………………………………</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596" w:leftChars="259" w:right="-800" w:rightChars="-400" w:hanging="78" w:hangingChars="3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Hình thức xử lý luật lao động áp dụng: Kéo dài thời hạn nâng lương </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400" w:leftChars="200" w:right="-800" w:rightChars="-400" w:firstLine="119" w:firstLineChars="46"/>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Thời gian áp dụng : …..tháng, từ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400" w:leftChars="200" w:right="-800" w:rightChars="-400" w:firstLine="119" w:firstLineChars="46"/>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đến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665" w:leftChars="329" w:right="-800" w:rightChars="-400" w:hanging="7" w:hangingChars="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Được giảm thời hạn chấp hành kỷ luật xuống còn ….. ngày, cụ thể từ [ngày] [tháng] [năm] đến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602" w:leftChars="-200" w:right="-800" w:rightChars="-400" w:hanging="1002" w:hangingChars="384"/>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2E75B6" w:themeColor="accent1" w:themeShade="BF"/>
          <w:sz w:val="26"/>
          <w:szCs w:val="26"/>
          <w:lang w:val="en-US"/>
        </w:rPr>
        <w:t xml:space="preserve">Điều 2: </w:t>
      </w:r>
      <w:r>
        <w:rPr>
          <w:rFonts w:hint="default" w:ascii="Times New Roman" w:hAnsi="Times New Roman"/>
          <w:b w:val="0"/>
          <w:bCs w:val="0"/>
          <w:i w:val="0"/>
          <w:iCs w:val="0"/>
          <w:color w:val="000000" w:themeColor="text1"/>
          <w:sz w:val="26"/>
          <w:szCs w:val="26"/>
          <w:lang w:val="en-US"/>
          <w14:textFill>
            <w14:solidFill>
              <w14:schemeClr w14:val="tx1"/>
            </w14:solidFill>
          </w14:textFill>
        </w:rPr>
        <w:t>Người lao động, [Giám đốc]/[Trưởng phòng] Nhân sự, các bộ phận và phòng, ban có liên quan của Công ty có trách nhiệm thi hành Quyết định này.</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602" w:leftChars="-200" w:right="-800" w:rightChars="-400" w:hanging="1002" w:hangingChars="384"/>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2E75B6" w:themeColor="accent1" w:themeShade="BF"/>
          <w:sz w:val="26"/>
          <w:szCs w:val="26"/>
          <w:lang w:val="en-US"/>
        </w:rPr>
        <w:t xml:space="preserve">Điều 3: </w:t>
      </w:r>
      <w:r>
        <w:rPr>
          <w:rFonts w:hint="default" w:ascii="Times New Roman" w:hAnsi="Times New Roman"/>
          <w:b w:val="0"/>
          <w:bCs w:val="0"/>
          <w:i w:val="0"/>
          <w:iCs w:val="0"/>
          <w:color w:val="000000" w:themeColor="text1"/>
          <w:sz w:val="26"/>
          <w:szCs w:val="26"/>
          <w:lang w:val="en-US"/>
          <w14:textFill>
            <w14:solidFill>
              <w14:schemeClr w14:val="tx1"/>
            </w14:solidFill>
          </w14:textFill>
        </w:rPr>
        <w:t>Quyết định này được lập thành 02 (hai) bản gốc và có hiệu lực kể từ ngày ký, trong đó 01 (một) bản gốc sẽ được lưu tại Công ty và 01 (một) bản gốc sẽ được giao cho Người lao động để cùng thực hiện.</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800" w:rightChars="-400" w:firstLine="2480" w:firstLineChars="95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Thay mặt và đại diện cho Công ty</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62354944" behindDoc="0" locked="0" layoutInCell="1" allowOverlap="1">
                <wp:simplePos x="0" y="0"/>
                <wp:positionH relativeFrom="column">
                  <wp:posOffset>1788160</wp:posOffset>
                </wp:positionH>
                <wp:positionV relativeFrom="paragraph">
                  <wp:posOffset>197485</wp:posOffset>
                </wp:positionV>
                <wp:extent cx="1898650" cy="6350"/>
                <wp:effectExtent l="0" t="4445" r="6350" b="8255"/>
                <wp:wrapNone/>
                <wp:docPr id="337" name="Straight Connector 337"/>
                <wp:cNvGraphicFramePr/>
                <a:graphic xmlns:a="http://schemas.openxmlformats.org/drawingml/2006/main">
                  <a:graphicData uri="http://schemas.microsoft.com/office/word/2010/wordprocessingShape">
                    <wps:wsp>
                      <wps:cNvCnPr/>
                      <wps:spPr>
                        <a:xfrm>
                          <a:off x="2804160" y="7068185"/>
                          <a:ext cx="1898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0.8pt;margin-top:15.55pt;height:0.5pt;width:149.5pt;z-index:262354944;mso-width-relative:page;mso-height-relative:page;" filled="f" stroked="t" coordsize="21600,21600" o:gfxdata="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dQputYAAAAJAQAADwAAAAAAAAABACAAAAAiAAAAZHJzL2Rvd25y&#10;ZXYueG1sUEsBAhQAFAAAAAgAh07iQOy3mzvHAQAAeQMAAA4AAAAAAAAAAQAgAAAAJQEAAGRycy9l&#10;Mm9Eb2MueG1sUEsFBgAAAAAGAAYAWQEAAF4FA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3510" w:firstLineChars="13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3510" w:firstLineChars="13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[Chức vụ]</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16D51"/>
    <w:rsid w:val="7441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2023-07-07T09:37:00Z</dcterms:created>
  <dc:creator>Hảo Thanh</dc:creator>
  <cp:lastModifiedBy>Hảo Thanh</cp:lastModifiedBy>
  <dcterms:modified xsi:type="dcterms:W3CDTF">2023-07-07T09:38:20Z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